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after="156" w:line="560" w:lineRule="exact"/>
        <w:jc w:val="center"/>
        <w:rPr>
          <w:rStyle w:val="6"/>
          <w:rFonts w:ascii="宋体" w:hAnsi="宋体" w:cs="Times New Roman"/>
          <w:b/>
          <w:bCs/>
          <w:kern w:val="2"/>
          <w:sz w:val="44"/>
          <w:szCs w:val="44"/>
          <w:lang w:val="en-US" w:eastAsia="zh-CN" w:bidi="ar-SA"/>
        </w:rPr>
      </w:pPr>
      <w:r>
        <w:rPr>
          <w:rStyle w:val="6"/>
          <w:rFonts w:ascii="宋体" w:hAnsi="宋体" w:cs="Times New Roman"/>
          <w:b/>
          <w:bCs/>
          <w:kern w:val="2"/>
          <w:sz w:val="44"/>
          <w:szCs w:val="44"/>
          <w:lang w:val="en-US" w:eastAsia="zh-CN" w:bidi="ar-SA"/>
        </w:rPr>
        <w:t>冯乃秋个人简介</w:t>
      </w:r>
    </w:p>
    <w:p>
      <w:pPr>
        <w:spacing w:line="560" w:lineRule="exact"/>
        <w:ind w:firstLine="560" w:firstLineChars="200"/>
        <w:jc w:val="both"/>
        <w:rPr>
          <w:rStyle w:val="6"/>
          <w:rFonts w:ascii="宋体" w:hAnsi="宋体"/>
          <w:kern w:val="2"/>
          <w:sz w:val="28"/>
          <w:szCs w:val="28"/>
          <w:lang w:val="en-US" w:eastAsia="zh-CN" w:bidi="ar-SA"/>
        </w:rPr>
      </w:pPr>
    </w:p>
    <w:p>
      <w:pPr>
        <w:spacing w:line="560" w:lineRule="exact"/>
        <w:ind w:firstLine="560" w:firstLineChars="200"/>
        <w:jc w:val="both"/>
        <w:rPr>
          <w:rStyle w:val="6"/>
          <w:rFonts w:ascii="宋体" w:hAnsi="宋体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宋体" w:hAnsi="宋体"/>
          <w:kern w:val="2"/>
          <w:sz w:val="28"/>
          <w:szCs w:val="28"/>
          <w:lang w:val="en-US" w:eastAsia="zh-CN" w:bidi="ar-SA"/>
        </w:rPr>
        <w:t>冯乃秋，硕士研究生导师，二级教授，高级企业人力资源管理师；河北省人力资源管理协会第二届常务理事，河北省社会保险学会第四届常务理事；秦皇岛市总工会职工培训中心就业培训师，河北科技师范学院人力资源管理专业带头人。</w:t>
      </w:r>
    </w:p>
    <w:p>
      <w:pPr>
        <w:spacing w:line="560" w:lineRule="exact"/>
        <w:ind w:firstLine="560" w:firstLineChars="200"/>
        <w:jc w:val="both"/>
        <w:rPr>
          <w:rStyle w:val="6"/>
          <w:rFonts w:ascii="宋体" w:hAnsi="宋体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宋体" w:hAnsi="宋体"/>
          <w:kern w:val="2"/>
          <w:sz w:val="28"/>
          <w:szCs w:val="28"/>
          <w:lang w:val="en-US" w:eastAsia="zh-CN" w:bidi="ar-SA"/>
        </w:rPr>
        <w:t>主要承担人力资源管理相关课程的教学任务与研究工作，并获得“河北省模范教师”、“河北省优秀教师”、“河北省教书育人楷模”、</w:t>
      </w:r>
      <w:r>
        <w:rPr>
          <w:rStyle w:val="6"/>
          <w:kern w:val="2"/>
          <w:sz w:val="24"/>
          <w:szCs w:val="24"/>
          <w:lang w:val="en-US" w:eastAsia="zh-CN" w:bidi="ar-SA"/>
        </w:rPr>
        <w:t>“</w:t>
      </w:r>
      <w:r>
        <w:rPr>
          <w:rStyle w:val="6"/>
          <w:rFonts w:ascii="宋体" w:hAnsi="宋体"/>
          <w:kern w:val="2"/>
          <w:sz w:val="28"/>
          <w:szCs w:val="28"/>
          <w:lang w:val="en-US" w:eastAsia="zh-CN" w:bidi="ar-SA"/>
        </w:rPr>
        <w:t>河北省先进德育工作者</w:t>
      </w:r>
      <w:r>
        <w:rPr>
          <w:rStyle w:val="6"/>
          <w:rFonts w:ascii="宋体" w:hAnsi="宋体"/>
          <w:kern w:val="2"/>
          <w:sz w:val="28"/>
          <w:szCs w:val="28"/>
          <w:lang w:val="en-US" w:eastAsia="zh-CN" w:bidi="ar-SA"/>
        </w:rPr>
        <w:t>”等荣誉称号。</w:t>
      </w:r>
    </w:p>
    <w:p>
      <w:pPr>
        <w:spacing w:line="560" w:lineRule="exact"/>
        <w:ind w:firstLine="560" w:firstLineChars="200"/>
        <w:jc w:val="both"/>
        <w:rPr>
          <w:rStyle w:val="6"/>
          <w:rFonts w:ascii="宋体" w:hAnsi="宋体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宋体" w:hAnsi="宋体"/>
          <w:kern w:val="2"/>
          <w:sz w:val="28"/>
          <w:szCs w:val="28"/>
          <w:lang w:val="en-US" w:eastAsia="zh-CN" w:bidi="ar-SA"/>
        </w:rPr>
        <w:t>主持研究国家社科基金项目“大学毕业生就业质量评价研究”、河北省与秦皇岛市课题20余项（其中河北省“十三五”规划重大问题研究——扩大就业和鼓励创业研究”课题1项）；并获社科成果奖励10余</w:t>
      </w:r>
      <w:bookmarkStart w:id="0" w:name="_GoBack"/>
      <w:bookmarkEnd w:id="0"/>
      <w:r>
        <w:rPr>
          <w:rStyle w:val="6"/>
          <w:rFonts w:ascii="宋体" w:hAnsi="宋体"/>
          <w:kern w:val="2"/>
          <w:sz w:val="28"/>
          <w:szCs w:val="28"/>
          <w:lang w:val="en-US" w:eastAsia="zh-CN" w:bidi="ar-SA"/>
        </w:rPr>
        <w:t>项。</w:t>
      </w:r>
    </w:p>
    <w:p>
      <w:pPr>
        <w:spacing w:line="560" w:lineRule="exact"/>
        <w:ind w:firstLine="560" w:firstLineChars="200"/>
        <w:jc w:val="both"/>
        <w:rPr>
          <w:rStyle w:val="6"/>
          <w:rFonts w:ascii="宋体" w:hAnsi="宋体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宋体" w:hAnsi="宋体"/>
          <w:kern w:val="2"/>
          <w:sz w:val="28"/>
          <w:szCs w:val="28"/>
          <w:lang w:val="en-US" w:eastAsia="zh-CN" w:bidi="ar-SA"/>
        </w:rPr>
        <w:t>发表专业论文近30篇，代表性学术论文“积极做好大学生就业指导工作”、“论高校专业技术人员的‘隐性就业’”等，在《中国人力资源开发》、《审计与经济研究》、《中国职业技术教育》、等期刊公开发表。</w:t>
      </w:r>
    </w:p>
    <w:p>
      <w:pPr>
        <w:spacing w:line="560" w:lineRule="exact"/>
        <w:jc w:val="center"/>
        <w:rPr>
          <w:rStyle w:val="6"/>
          <w:rFonts w:ascii="宋体" w:hAnsi="宋体"/>
          <w:b/>
          <w:kern w:val="2"/>
          <w:sz w:val="30"/>
          <w:szCs w:val="30"/>
          <w:lang w:val="en-US" w:eastAsia="zh-CN" w:bidi="ar-SA"/>
        </w:rPr>
      </w:pPr>
    </w:p>
    <w:sectPr>
      <w:pgSz w:w="11906" w:h="16838"/>
      <w:pgMar w:top="1134" w:right="1134" w:bottom="1134" w:left="1134" w:header="851" w:footer="992" w:gutter="0"/>
      <w:paperSrc/>
      <w:lnNumType w:countBy="0"/>
      <w:cols w:space="720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000000"/>
    <w:rsid w:val="0B3B0E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8"/>
    <w:qFormat/>
    <w:uiPriority w:val="0"/>
    <w:pPr>
      <w:spacing w:line="240" w:lineRule="auto"/>
      <w:jc w:val="both"/>
    </w:pPr>
    <w:rPr>
      <w:rFonts w:ascii="Times New Roman" w:hAnsi="Times New Roman" w:eastAsia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tabs>
        <w:tab w:val="right" w:pos="4153"/>
        <w:tab w:val="left" w:leader="underscore" w:pos="8306"/>
      </w:tabs>
      <w:snapToGrid w:val="0"/>
      <w:spacing w:line="240" w:lineRule="auto"/>
      <w:jc w:val="left"/>
    </w:pPr>
    <w:rPr>
      <w:kern w:val="2"/>
      <w:sz w:val="18"/>
      <w:szCs w:val="18"/>
      <w:lang w:val="en-US" w:eastAsia="zh-CN" w:bidi="ar-SA"/>
    </w:rPr>
  </w:style>
  <w:style w:type="paragraph" w:styleId="3">
    <w:name w:val="header"/>
    <w:basedOn w:val="1"/>
    <w:link w:val="9"/>
    <w:qFormat/>
    <w:uiPriority w:val="0"/>
    <w:pPr>
      <w:pBdr>
        <w:bottom w:val="single" w:color="000000" w:sz="6" w:space="1"/>
      </w:pBdr>
      <w:tabs>
        <w:tab w:val="right" w:pos="4153"/>
        <w:tab w:val="left" w:leader="underscore" w:pos="8306"/>
      </w:tabs>
      <w:snapToGrid w:val="0"/>
      <w:spacing w:line="240" w:lineRule="auto"/>
      <w:jc w:val="center"/>
    </w:pPr>
    <w:rPr>
      <w:kern w:val="2"/>
      <w:sz w:val="18"/>
      <w:szCs w:val="18"/>
      <w:lang w:val="en-US" w:eastAsia="zh-CN" w:bidi="ar-SA"/>
    </w:rPr>
  </w:style>
  <w:style w:type="character" w:customStyle="1" w:styleId="6">
    <w:name w:val="NormalCharacter"/>
    <w:link w:val="1"/>
    <w:semiHidden/>
    <w:qFormat/>
    <w:uiPriority w:val="0"/>
  </w:style>
  <w:style w:type="table" w:customStyle="1" w:styleId="7">
    <w:name w:val="TableNormal"/>
    <w:semiHidden/>
    <w:uiPriority w:val="0"/>
  </w:style>
  <w:style w:type="character" w:customStyle="1" w:styleId="8">
    <w:name w:val="AnnotationReference"/>
    <w:link w:val="1"/>
    <w:semiHidden/>
    <w:qFormat/>
    <w:uiPriority w:val="0"/>
    <w:rPr>
      <w:sz w:val="21"/>
      <w:szCs w:val="21"/>
    </w:rPr>
  </w:style>
  <w:style w:type="character" w:customStyle="1" w:styleId="9">
    <w:name w:val="UserStyle_0"/>
    <w:link w:val="3"/>
    <w:qFormat/>
    <w:uiPriority w:val="0"/>
    <w:rPr>
      <w:kern w:val="2"/>
      <w:sz w:val="18"/>
      <w:szCs w:val="18"/>
    </w:rPr>
  </w:style>
  <w:style w:type="character" w:customStyle="1" w:styleId="10">
    <w:name w:val="UserStyle_1"/>
    <w:link w:val="2"/>
    <w:qFormat/>
    <w:uiPriority w:val="0"/>
    <w:rPr>
      <w:kern w:val="2"/>
      <w:sz w:val="18"/>
      <w:szCs w:val="18"/>
    </w:rPr>
  </w:style>
  <w:style w:type="paragraph" w:customStyle="1" w:styleId="11">
    <w:name w:val="AnnotationSubject"/>
    <w:basedOn w:val="12"/>
    <w:next w:val="12"/>
    <w:semiHidden/>
    <w:qFormat/>
    <w:uiPriority w:val="0"/>
    <w:pPr>
      <w:spacing w:line="240" w:lineRule="auto"/>
      <w:jc w:val="left"/>
    </w:pPr>
    <w:rPr>
      <w:rFonts w:cs="Times New Roman"/>
      <w:b/>
      <w:bCs/>
    </w:rPr>
  </w:style>
  <w:style w:type="paragraph" w:customStyle="1" w:styleId="12">
    <w:name w:val="AnnotationText"/>
    <w:basedOn w:val="1"/>
    <w:semiHidden/>
    <w:uiPriority w:val="0"/>
    <w:pPr>
      <w:spacing w:line="240" w:lineRule="auto"/>
      <w:jc w:val="left"/>
    </w:pPr>
  </w:style>
  <w:style w:type="paragraph" w:customStyle="1" w:styleId="13">
    <w:name w:val="Acetate"/>
    <w:basedOn w:val="1"/>
    <w:semiHidden/>
    <w:qFormat/>
    <w:uiPriority w:val="0"/>
    <w:pPr>
      <w:spacing w:line="240" w:lineRule="auto"/>
      <w:jc w:val="both"/>
    </w:pPr>
    <w:rPr>
      <w:kern w:val="2"/>
      <w:sz w:val="18"/>
      <w:szCs w:val="18"/>
      <w:lang w:val="en-US" w:eastAsia="zh-CN" w:bidi="ar-SA"/>
    </w:rPr>
  </w:style>
  <w:style w:type="paragraph" w:customStyle="1" w:styleId="14">
    <w:name w:val="BodyTextIndent"/>
    <w:basedOn w:val="1"/>
    <w:qFormat/>
    <w:uiPriority w:val="0"/>
    <w:pPr>
      <w:spacing w:after="120" w:line="240" w:lineRule="auto"/>
      <w:ind w:left="420" w:leftChars="200"/>
      <w:jc w:val="both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Office_11.1.0.8796_F1E327BC-269C-435d-A152-05C5408002CA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2019-06-13T07:20:16Z</dcterms:created>
  <dc:creator>Administrator</dc:creator>
  <cp:lastModifiedBy>李伟</cp:lastModifiedBy>
  <dcterms:modified xsi:type="dcterms:W3CDTF">2019-06-13T07:20:37Z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2052-11.1.0.8796</vt:lpwstr>
  </property>
</Properties>
</file>